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1514631E" w:rsidR="001877E3" w:rsidRDefault="000E3981" w:rsidP="001877E3">
      <w:pPr>
        <w:pStyle w:val="TitleAbstractSSPCR"/>
      </w:pPr>
      <w:r>
        <w:t xml:space="preserve">Energy poverty, </w:t>
      </w:r>
      <w:proofErr w:type="gramStart"/>
      <w:r>
        <w:t>health</w:t>
      </w:r>
      <w:proofErr w:type="gramEnd"/>
      <w:r>
        <w:t xml:space="preserve"> and home renovation</w:t>
      </w:r>
    </w:p>
    <w:p w14:paraId="1869B70D" w14:textId="06712BC7" w:rsidR="001877E3" w:rsidRPr="000E3981" w:rsidRDefault="000E3981" w:rsidP="001877E3">
      <w:pPr>
        <w:pStyle w:val="AuthorNamesSSPCR"/>
        <w:rPr>
          <w:lang w:val="it-IT"/>
        </w:rPr>
      </w:pPr>
      <w:r w:rsidRPr="000E3981">
        <w:rPr>
          <w:lang w:val="it-IT"/>
        </w:rPr>
        <w:t>Anna Realini</w:t>
      </w:r>
      <w:bookmarkStart w:id="0" w:name="_Ref100216651"/>
      <w:r w:rsidR="001877E3">
        <w:rPr>
          <w:rStyle w:val="Rimandonotaapidipagina"/>
        </w:rPr>
        <w:footnoteReference w:id="2"/>
      </w:r>
      <w:bookmarkEnd w:id="0"/>
      <w:r w:rsidR="001877E3" w:rsidRPr="000E3981">
        <w:rPr>
          <w:lang w:val="it-IT"/>
        </w:rPr>
        <w:t xml:space="preserve">, </w:t>
      </w:r>
      <w:r w:rsidRPr="000E3981">
        <w:rPr>
          <w:lang w:val="it-IT"/>
        </w:rPr>
        <w:t>Simone Maggiore</w:t>
      </w:r>
      <w:r w:rsidRPr="000E3981">
        <w:rPr>
          <w:vertAlign w:val="superscript"/>
          <w:lang w:val="it-IT"/>
        </w:rPr>
        <w:fldChar w:fldCharType="begin"/>
      </w:r>
      <w:r w:rsidRPr="000E3981">
        <w:rPr>
          <w:vertAlign w:val="superscript"/>
          <w:lang w:val="it-IT"/>
        </w:rPr>
        <w:instrText xml:space="preserve"> NOTEREF _Ref100216651 \h </w:instrText>
      </w:r>
      <w:r w:rsidRPr="000E3981">
        <w:rPr>
          <w:vertAlign w:val="superscript"/>
          <w:lang w:val="it-IT"/>
        </w:rPr>
      </w:r>
      <w:r>
        <w:rPr>
          <w:vertAlign w:val="superscript"/>
          <w:lang w:val="it-IT"/>
        </w:rPr>
        <w:instrText xml:space="preserve"> \* MERGEFORMAT </w:instrText>
      </w:r>
      <w:r w:rsidRPr="000E3981">
        <w:rPr>
          <w:vertAlign w:val="superscript"/>
          <w:lang w:val="it-IT"/>
        </w:rPr>
        <w:fldChar w:fldCharType="separate"/>
      </w:r>
      <w:r w:rsidRPr="000E3981">
        <w:rPr>
          <w:vertAlign w:val="superscript"/>
          <w:lang w:val="it-IT"/>
        </w:rPr>
        <w:t>1</w:t>
      </w:r>
      <w:r w:rsidRPr="000E3981">
        <w:rPr>
          <w:vertAlign w:val="superscript"/>
          <w:lang w:val="it-IT"/>
        </w:rPr>
        <w:fldChar w:fldCharType="end"/>
      </w:r>
      <w:r w:rsidR="001877E3" w:rsidRPr="000E3981">
        <w:rPr>
          <w:lang w:val="it-IT"/>
        </w:rPr>
        <w:t xml:space="preserve"> and </w:t>
      </w:r>
      <w:r>
        <w:rPr>
          <w:lang w:val="it-IT"/>
        </w:rPr>
        <w:t>Marco Borgarello</w:t>
      </w:r>
      <w:r w:rsidRPr="000E3981">
        <w:rPr>
          <w:vertAlign w:val="superscript"/>
          <w:lang w:val="it-IT"/>
        </w:rPr>
        <w:fldChar w:fldCharType="begin"/>
      </w:r>
      <w:r w:rsidRPr="000E3981">
        <w:rPr>
          <w:vertAlign w:val="superscript"/>
          <w:lang w:val="it-IT"/>
        </w:rPr>
        <w:instrText xml:space="preserve"> NOTEREF _Ref100216651 \h </w:instrText>
      </w:r>
      <w:r w:rsidRPr="000E3981">
        <w:rPr>
          <w:vertAlign w:val="superscript"/>
          <w:lang w:val="it-IT"/>
        </w:rPr>
      </w:r>
      <w:r>
        <w:rPr>
          <w:vertAlign w:val="superscript"/>
          <w:lang w:val="it-IT"/>
        </w:rPr>
        <w:instrText xml:space="preserve"> \* MERGEFORMAT </w:instrText>
      </w:r>
      <w:r w:rsidRPr="000E3981">
        <w:rPr>
          <w:vertAlign w:val="superscript"/>
          <w:lang w:val="it-IT"/>
        </w:rPr>
        <w:fldChar w:fldCharType="separate"/>
      </w:r>
      <w:r w:rsidRPr="000E3981">
        <w:rPr>
          <w:vertAlign w:val="superscript"/>
          <w:lang w:val="it-IT"/>
        </w:rPr>
        <w:t>1</w:t>
      </w:r>
      <w:r w:rsidRPr="000E3981">
        <w:rPr>
          <w:vertAlign w:val="superscript"/>
          <w:lang w:val="it-IT"/>
        </w:rPr>
        <w:fldChar w:fldCharType="end"/>
      </w:r>
      <w:r w:rsidR="001877E3" w:rsidRPr="000E3981">
        <w:rPr>
          <w:lang w:val="it-IT"/>
        </w:rPr>
        <w:t xml:space="preserve"> </w:t>
      </w:r>
    </w:p>
    <w:p w14:paraId="02095FB8" w14:textId="69F2FE87" w:rsidR="003F7A16" w:rsidRPr="00D26175" w:rsidRDefault="003F7A16" w:rsidP="00D26175">
      <w:pPr>
        <w:pStyle w:val="KeywordsSSPCR"/>
      </w:pPr>
      <w:r w:rsidRPr="00D26175">
        <w:t xml:space="preserve">Keywords: </w:t>
      </w:r>
      <w:r w:rsidR="000E3981">
        <w:t>energy poverty; health; energy efficiency</w:t>
      </w:r>
    </w:p>
    <w:p w14:paraId="248EA619" w14:textId="5C136AAF" w:rsidR="001877E3" w:rsidRPr="000E3981" w:rsidRDefault="000E3981" w:rsidP="001877E3">
      <w:pPr>
        <w:rPr>
          <w:rFonts w:ascii="Arial" w:eastAsia="SimSun" w:hAnsi="Arial"/>
          <w:kern w:val="2"/>
          <w:sz w:val="20"/>
          <w:szCs w:val="21"/>
          <w:lang w:eastAsia="zh-CN"/>
        </w:rPr>
      </w:pPr>
      <w:r w:rsidRPr="000E3981">
        <w:rPr>
          <w:rFonts w:ascii="Arial" w:eastAsia="SimSun" w:hAnsi="Arial"/>
          <w:kern w:val="2"/>
          <w:sz w:val="20"/>
          <w:szCs w:val="21"/>
          <w:lang w:eastAsia="zh-CN"/>
        </w:rPr>
        <w:t>Energy poverty is traditionally and historically identified mainly with an issue of inadequate heating of homes, which arises when people, due to economic hardship, are unable to heat their homes to a satisfactory level of comfort at an acceptable cost.</w:t>
      </w:r>
      <w:r>
        <w:rPr>
          <w:rFonts w:ascii="Arial" w:eastAsia="SimSun" w:hAnsi="Arial"/>
          <w:kern w:val="2"/>
          <w:sz w:val="20"/>
          <w:szCs w:val="21"/>
          <w:lang w:eastAsia="zh-CN"/>
        </w:rPr>
        <w:t xml:space="preserve"> </w:t>
      </w:r>
      <w:r w:rsidRPr="000E3981">
        <w:rPr>
          <w:rFonts w:ascii="Arial" w:eastAsia="SimSun" w:hAnsi="Arial"/>
          <w:kern w:val="2"/>
          <w:sz w:val="20"/>
          <w:szCs w:val="21"/>
          <w:lang w:eastAsia="zh-CN"/>
        </w:rPr>
        <w:t>H</w:t>
      </w:r>
      <w:r w:rsidRPr="000E3981">
        <w:rPr>
          <w:rFonts w:ascii="Arial" w:eastAsia="SimSun" w:hAnsi="Arial"/>
          <w:kern w:val="2"/>
          <w:sz w:val="20"/>
          <w:szCs w:val="21"/>
          <w:lang w:eastAsia="zh-CN"/>
        </w:rPr>
        <w:t xml:space="preserve">owever, following the progressive increase of the importance of the topic and the effects connected with climate change and evolutions in the behaviors and needs of families, it is necessary to extend the analysis of the phenomenon to the overall climatization of the buildings, thus also cooling, and other essentials services (such as mobility, being able to cook hot meals or have hot water available for personal hygiene purposes or use essential electric appliances). Moreover, energy poverty represents a social issue, subject to the attention and study both by European and national governments. This is also shown by literature, where the correlation between energy poverty and health, seen as an increase in the probability of contracting respiratory and cardiovascular diseases, as well as </w:t>
      </w:r>
      <w:proofErr w:type="spellStart"/>
      <w:r w:rsidRPr="000E3981">
        <w:rPr>
          <w:rFonts w:ascii="Arial" w:eastAsia="SimSun" w:hAnsi="Arial"/>
          <w:kern w:val="2"/>
          <w:sz w:val="20"/>
          <w:szCs w:val="21"/>
          <w:lang w:eastAsia="zh-CN"/>
        </w:rPr>
        <w:t>favouring</w:t>
      </w:r>
      <w:proofErr w:type="spellEnd"/>
      <w:r w:rsidRPr="000E3981">
        <w:rPr>
          <w:rFonts w:ascii="Arial" w:eastAsia="SimSun" w:hAnsi="Arial"/>
          <w:kern w:val="2"/>
          <w:sz w:val="20"/>
          <w:szCs w:val="21"/>
          <w:lang w:eastAsia="zh-CN"/>
        </w:rPr>
        <w:t xml:space="preserve"> the onset of psychiatric diseases or aggravating already existing ones, has already been studied in some European countries (</w:t>
      </w:r>
      <w:proofErr w:type="gramStart"/>
      <w:r w:rsidRPr="000E3981">
        <w:rPr>
          <w:rFonts w:ascii="Arial" w:eastAsia="SimSun" w:hAnsi="Arial"/>
          <w:kern w:val="2"/>
          <w:sz w:val="20"/>
          <w:szCs w:val="21"/>
          <w:lang w:eastAsia="zh-CN"/>
        </w:rPr>
        <w:t>e.g.</w:t>
      </w:r>
      <w:proofErr w:type="gramEnd"/>
      <w:r w:rsidRPr="000E3981">
        <w:rPr>
          <w:rFonts w:ascii="Arial" w:eastAsia="SimSun" w:hAnsi="Arial"/>
          <w:kern w:val="2"/>
          <w:sz w:val="20"/>
          <w:szCs w:val="21"/>
          <w:lang w:eastAsia="zh-CN"/>
        </w:rPr>
        <w:t xml:space="preserve"> France and the U.K.). In this paper, after an introductory literature review on this topic, a methodology is proposed and then a case study on Turin city is </w:t>
      </w:r>
      <w:proofErr w:type="spellStart"/>
      <w:r w:rsidRPr="000E3981">
        <w:rPr>
          <w:rFonts w:ascii="Arial" w:eastAsia="SimSun" w:hAnsi="Arial"/>
          <w:kern w:val="2"/>
          <w:sz w:val="20"/>
          <w:szCs w:val="21"/>
          <w:lang w:eastAsia="zh-CN"/>
        </w:rPr>
        <w:t>analysed</w:t>
      </w:r>
      <w:proofErr w:type="spellEnd"/>
      <w:r>
        <w:rPr>
          <w:rFonts w:ascii="Arial" w:eastAsia="SimSun" w:hAnsi="Arial"/>
          <w:kern w:val="2"/>
          <w:sz w:val="20"/>
          <w:szCs w:val="21"/>
          <w:lang w:eastAsia="zh-CN"/>
        </w:rPr>
        <w:t>, linking the status of “vulnerable consumer” to more negative health outcomes</w:t>
      </w:r>
      <w:r w:rsidRPr="000E3981">
        <w:rPr>
          <w:rFonts w:ascii="Arial" w:eastAsia="SimSun" w:hAnsi="Arial"/>
          <w:kern w:val="2"/>
          <w:sz w:val="20"/>
          <w:szCs w:val="21"/>
          <w:lang w:eastAsia="zh-CN"/>
        </w:rPr>
        <w:t>. This</w:t>
      </w:r>
      <w:r>
        <w:rPr>
          <w:rFonts w:ascii="Arial" w:eastAsia="SimSun" w:hAnsi="Arial"/>
          <w:kern w:val="2"/>
          <w:sz w:val="20"/>
          <w:szCs w:val="21"/>
          <w:lang w:eastAsia="zh-CN"/>
        </w:rPr>
        <w:t xml:space="preserve"> study</w:t>
      </w:r>
      <w:r w:rsidRPr="000E3981">
        <w:rPr>
          <w:rFonts w:ascii="Arial" w:eastAsia="SimSun" w:hAnsi="Arial"/>
          <w:kern w:val="2"/>
          <w:sz w:val="20"/>
          <w:szCs w:val="21"/>
          <w:lang w:eastAsia="zh-CN"/>
        </w:rPr>
        <w:t xml:space="preserve"> has been performed in cooperation with the National Health Service office “</w:t>
      </w:r>
      <w:proofErr w:type="spellStart"/>
      <w:r w:rsidRPr="000E3981">
        <w:rPr>
          <w:rFonts w:ascii="Arial" w:eastAsia="SimSun" w:hAnsi="Arial"/>
          <w:kern w:val="2"/>
          <w:sz w:val="20"/>
          <w:szCs w:val="21"/>
          <w:lang w:eastAsia="zh-CN"/>
        </w:rPr>
        <w:t>Osservatorio</w:t>
      </w:r>
      <w:proofErr w:type="spellEnd"/>
      <w:r w:rsidRPr="000E3981">
        <w:rPr>
          <w:rFonts w:ascii="Arial" w:eastAsia="SimSun" w:hAnsi="Arial"/>
          <w:kern w:val="2"/>
          <w:sz w:val="20"/>
          <w:szCs w:val="21"/>
          <w:lang w:eastAsia="zh-CN"/>
        </w:rPr>
        <w:t xml:space="preserve"> </w:t>
      </w:r>
      <w:proofErr w:type="spellStart"/>
      <w:r w:rsidRPr="000E3981">
        <w:rPr>
          <w:rFonts w:ascii="Arial" w:eastAsia="SimSun" w:hAnsi="Arial"/>
          <w:kern w:val="2"/>
          <w:sz w:val="20"/>
          <w:szCs w:val="21"/>
          <w:lang w:eastAsia="zh-CN"/>
        </w:rPr>
        <w:t>Epidemiologico</w:t>
      </w:r>
      <w:proofErr w:type="spellEnd"/>
      <w:r w:rsidRPr="000E3981">
        <w:rPr>
          <w:rFonts w:ascii="Arial" w:eastAsia="SimSun" w:hAnsi="Arial"/>
          <w:kern w:val="2"/>
          <w:sz w:val="20"/>
          <w:szCs w:val="21"/>
          <w:lang w:eastAsia="zh-CN"/>
        </w:rPr>
        <w:t xml:space="preserve"> ASL Torino 3”. Among the results, it emerges that energy poor individuals have a 7% higher risk of premature death than non-energy poor, for causes related to the above-mentioned diseases. Energy poor have also higher risks of hospitalization for these pathologies, with probability increases between 5% for ischemia to 27% for Chronic Obstructive Pulmonary Disease (COPD). In the last part of the </w:t>
      </w:r>
      <w:r>
        <w:rPr>
          <w:rFonts w:ascii="Arial" w:eastAsia="SimSun" w:hAnsi="Arial"/>
          <w:kern w:val="2"/>
          <w:sz w:val="20"/>
          <w:szCs w:val="21"/>
          <w:lang w:eastAsia="zh-CN"/>
        </w:rPr>
        <w:t>study</w:t>
      </w:r>
      <w:r w:rsidRPr="000E3981">
        <w:rPr>
          <w:rFonts w:ascii="Arial" w:eastAsia="SimSun" w:hAnsi="Arial"/>
          <w:kern w:val="2"/>
          <w:sz w:val="20"/>
          <w:szCs w:val="21"/>
          <w:lang w:eastAsia="zh-CN"/>
        </w:rPr>
        <w:t xml:space="preserve">, the extension of the methodology to the </w:t>
      </w:r>
      <w:r>
        <w:rPr>
          <w:rFonts w:ascii="Arial" w:eastAsia="SimSun" w:hAnsi="Arial"/>
          <w:kern w:val="2"/>
          <w:sz w:val="20"/>
          <w:szCs w:val="21"/>
          <w:lang w:eastAsia="zh-CN"/>
        </w:rPr>
        <w:t>whole Piedmont Region (and some suggestions on how to replicate it in the whole country)</w:t>
      </w:r>
      <w:r w:rsidRPr="000E3981">
        <w:rPr>
          <w:rFonts w:ascii="Arial" w:eastAsia="SimSun" w:hAnsi="Arial"/>
          <w:kern w:val="2"/>
          <w:sz w:val="20"/>
          <w:szCs w:val="21"/>
          <w:lang w:eastAsia="zh-CN"/>
        </w:rPr>
        <w:t xml:space="preserve"> is proposed, with a preliminary estimation of the</w:t>
      </w:r>
      <w:r>
        <w:rPr>
          <w:rFonts w:ascii="Arial" w:eastAsia="SimSun" w:hAnsi="Arial"/>
          <w:kern w:val="2"/>
          <w:sz w:val="20"/>
          <w:szCs w:val="21"/>
          <w:lang w:eastAsia="zh-CN"/>
        </w:rPr>
        <w:t xml:space="preserve"> financial</w:t>
      </w:r>
      <w:r w:rsidRPr="000E3981">
        <w:rPr>
          <w:rFonts w:ascii="Arial" w:eastAsia="SimSun" w:hAnsi="Arial"/>
          <w:kern w:val="2"/>
          <w:sz w:val="20"/>
          <w:szCs w:val="21"/>
          <w:lang w:eastAsia="zh-CN"/>
        </w:rPr>
        <w:t xml:space="preserve"> impact of such increased rate of diseases on the National Health Service</w:t>
      </w:r>
      <w:r>
        <w:rPr>
          <w:rFonts w:ascii="Arial" w:eastAsia="SimSun" w:hAnsi="Arial"/>
          <w:kern w:val="2"/>
          <w:sz w:val="20"/>
          <w:szCs w:val="21"/>
          <w:lang w:eastAsia="zh-CN"/>
        </w:rPr>
        <w:t xml:space="preserve"> and its comparison with the costs to improve energy efficiency in residential buildings</w:t>
      </w:r>
      <w:r w:rsidRPr="000E3981">
        <w:rPr>
          <w:rFonts w:ascii="Arial" w:eastAsia="SimSun" w:hAnsi="Arial"/>
          <w:kern w:val="2"/>
          <w:sz w:val="20"/>
          <w:szCs w:val="21"/>
          <w:lang w:eastAsia="zh-CN"/>
        </w:rPr>
        <w:t>.</w:t>
      </w:r>
    </w:p>
    <w:sectPr w:rsidR="001877E3" w:rsidRPr="000E3981"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B3ED0" w14:textId="77777777" w:rsidR="009B7A20" w:rsidRDefault="009B7A20" w:rsidP="008279F5">
      <w:pPr>
        <w:spacing w:after="0"/>
      </w:pPr>
      <w:r>
        <w:separator/>
      </w:r>
    </w:p>
  </w:endnote>
  <w:endnote w:type="continuationSeparator" w:id="0">
    <w:p w14:paraId="1449B1D1" w14:textId="77777777" w:rsidR="009B7A20" w:rsidRDefault="009B7A20" w:rsidP="008279F5">
      <w:pPr>
        <w:spacing w:after="0"/>
      </w:pPr>
      <w:r>
        <w:continuationSeparator/>
      </w:r>
    </w:p>
  </w:endnote>
  <w:endnote w:type="continuationNotice" w:id="1">
    <w:p w14:paraId="6627B92F" w14:textId="77777777" w:rsidR="009B7A20" w:rsidRDefault="009B7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F8A00" w14:textId="77777777" w:rsidR="009B7A20" w:rsidRDefault="009B7A20" w:rsidP="008279F5">
      <w:pPr>
        <w:spacing w:after="0"/>
      </w:pPr>
      <w:r>
        <w:separator/>
      </w:r>
    </w:p>
  </w:footnote>
  <w:footnote w:type="continuationSeparator" w:id="0">
    <w:p w14:paraId="50B7A8D1" w14:textId="77777777" w:rsidR="009B7A20" w:rsidRDefault="009B7A20" w:rsidP="008279F5">
      <w:pPr>
        <w:spacing w:after="0"/>
      </w:pPr>
      <w:r>
        <w:continuationSeparator/>
      </w:r>
    </w:p>
  </w:footnote>
  <w:footnote w:type="continuationNotice" w:id="1">
    <w:p w14:paraId="56F561D5" w14:textId="77777777" w:rsidR="009B7A20" w:rsidRDefault="009B7A20">
      <w:pPr>
        <w:spacing w:after="0"/>
      </w:pPr>
    </w:p>
  </w:footnote>
  <w:footnote w:id="2">
    <w:p w14:paraId="05D0EE84" w14:textId="149CAF1B" w:rsidR="00C25372" w:rsidRPr="000E3981" w:rsidRDefault="00C25372" w:rsidP="001877E3">
      <w:pPr>
        <w:pStyle w:val="Testonotaapidipagina"/>
        <w:contextualSpacing/>
        <w:rPr>
          <w:sz w:val="16"/>
          <w:szCs w:val="16"/>
        </w:rPr>
      </w:pPr>
      <w:r w:rsidRPr="001877E3">
        <w:rPr>
          <w:rStyle w:val="Rimandonotaapidipagina"/>
          <w:sz w:val="16"/>
          <w:szCs w:val="16"/>
        </w:rPr>
        <w:footnoteRef/>
      </w:r>
      <w:r w:rsidRPr="000E3981">
        <w:rPr>
          <w:sz w:val="16"/>
          <w:szCs w:val="16"/>
        </w:rPr>
        <w:t xml:space="preserve"> </w:t>
      </w:r>
      <w:r w:rsidR="000E3981" w:rsidRPr="000E3981">
        <w:rPr>
          <w:sz w:val="16"/>
          <w:szCs w:val="16"/>
        </w:rPr>
        <w:t xml:space="preserve">Ricerca sul Sistema Energetico – RSE S.p.A. </w:t>
      </w:r>
      <w:r w:rsidR="000E3981">
        <w:rPr>
          <w:sz w:val="16"/>
          <w:szCs w:val="16"/>
        </w:rPr>
        <w:t xml:space="preserve">– </w:t>
      </w:r>
      <w:hyperlink r:id="rId1" w:history="1">
        <w:r w:rsidR="000E3981" w:rsidRPr="00DC27C9">
          <w:rPr>
            <w:rStyle w:val="Collegamentoipertestuale"/>
            <w:sz w:val="16"/>
            <w:szCs w:val="16"/>
          </w:rPr>
          <w:t>anna.realini@rse-web.it</w:t>
        </w:r>
      </w:hyperlink>
      <w:r w:rsidR="000E3981">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981"/>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B7A20"/>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nna.realini@rse-web.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DC810C-6341-4BEB-AE7E-FEEF0592D613}"/>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380</Words>
  <Characters>2172</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2547</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Realini Anna (RSE)</cp:lastModifiedBy>
  <cp:revision>2</cp:revision>
  <cp:lastPrinted>2017-03-13T18:23:00Z</cp:lastPrinted>
  <dcterms:created xsi:type="dcterms:W3CDTF">2022-04-07T07:46:00Z</dcterms:created>
  <dcterms:modified xsi:type="dcterms:W3CDTF">2022-04-07T07:46:00Z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